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12" w:rsidRDefault="00F41812">
      <w:r>
        <w:t>от 07.11.2017</w:t>
      </w:r>
    </w:p>
    <w:p w:rsidR="00F41812" w:rsidRDefault="00F41812"/>
    <w:p w:rsidR="00F41812" w:rsidRDefault="00F4181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«Грумант» ИНН 7826696835</w:t>
      </w:r>
    </w:p>
    <w:p w:rsidR="00F41812" w:rsidRDefault="00F41812">
      <w:r>
        <w:t>Общество с ограниченной ответственностью «Штрих» ИНН 7811310038</w:t>
      </w:r>
    </w:p>
    <w:p w:rsidR="00F41812" w:rsidRDefault="00F41812"/>
    <w:p w:rsidR="00F41812" w:rsidRDefault="00F41812"/>
    <w:p w:rsidR="00F41812" w:rsidRDefault="00F4181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41812"/>
    <w:rsid w:val="00045D12"/>
    <w:rsid w:val="0052439B"/>
    <w:rsid w:val="00B80071"/>
    <w:rsid w:val="00CF2800"/>
    <w:rsid w:val="00E113EE"/>
    <w:rsid w:val="00EC3407"/>
    <w:rsid w:val="00F00775"/>
    <w:rsid w:val="00F4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